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Ystad kommunfullmäktige</w:t>
      </w:r>
    </w:p>
    <w:p>
      <w:pPr>
        <w:pStyle w:val="Heading1"/>
      </w:pPr>
      <w:r>
        <w:t xml:space="preserve">Utveckla Ystads bibliotek som livslångt lärandecentrum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Ystad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Ystads stadsbibliotek har 180 000 besök per år men saknar utrymme för digital kompetens och språkcaféer. Vuxenutbildningen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Ystad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renovera biblioteket med fler studieplatser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digitala verkstäder och språkcaféer.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vuxenutbildningen om SFI-integrering.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öka öppettiderna till 50 timmar per vecka.</w:t>
      </w:r>
    </w:p>
    <w:p>
      <w:pPr>
        <w:spacing w:before="360"/>
      </w:pPr>
    </w:p>
    <w:p>
      <w:r>
        <w:t xml:space="preserve">Ystad,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Ystad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2026-07-14T05:43:59.949Z</dcterms:created>
  <dcterms:modified xsi:type="dcterms:W3CDTF">2026-07-14T05:43:59.949Z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